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4B745" w14:textId="77777777" w:rsidR="006437D9" w:rsidRPr="007578A9" w:rsidRDefault="006437D9">
      <w:pPr>
        <w:widowControl w:val="0"/>
        <w:autoSpaceDE w:val="0"/>
        <w:autoSpaceDN w:val="0"/>
        <w:adjustRightInd w:val="0"/>
        <w:jc w:val="center"/>
        <w:rPr>
          <w:rFonts w:cs="Times New Roman"/>
          <w:b/>
          <w:bCs/>
        </w:rPr>
      </w:pPr>
      <w:bookmarkStart w:id="0" w:name="_GoBack"/>
      <w:r w:rsidRPr="007578A9">
        <w:rPr>
          <w:noProof/>
          <w:lang w:bidi="ar-SA"/>
        </w:rPr>
        <w:drawing>
          <wp:inline distT="0" distB="0" distL="0" distR="0" wp14:anchorId="09536120" wp14:editId="5EC1CC6F">
            <wp:extent cx="1058545" cy="1033145"/>
            <wp:effectExtent l="0" t="0" r="0" b="0"/>
            <wp:docPr id="1" name="Picture 1" descr="AI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P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1033145"/>
                    </a:xfrm>
                    <a:prstGeom prst="rect">
                      <a:avLst/>
                    </a:prstGeom>
                    <a:noFill/>
                    <a:ln>
                      <a:noFill/>
                    </a:ln>
                  </pic:spPr>
                </pic:pic>
              </a:graphicData>
            </a:graphic>
          </wp:inline>
        </w:drawing>
      </w:r>
      <w:r w:rsidRPr="007578A9">
        <w:rPr>
          <w:rFonts w:cs="Times New Roman"/>
          <w:b/>
          <w:bCs/>
        </w:rPr>
        <w:t xml:space="preserve"> </w:t>
      </w:r>
    </w:p>
    <w:p w14:paraId="7FB7CC32" w14:textId="77777777" w:rsidR="006437D9" w:rsidRPr="007578A9" w:rsidRDefault="006437D9">
      <w:pPr>
        <w:widowControl w:val="0"/>
        <w:autoSpaceDE w:val="0"/>
        <w:autoSpaceDN w:val="0"/>
        <w:adjustRightInd w:val="0"/>
        <w:jc w:val="center"/>
        <w:rPr>
          <w:rFonts w:cs="Times New Roman"/>
          <w:b/>
          <w:bCs/>
        </w:rPr>
      </w:pPr>
    </w:p>
    <w:p w14:paraId="49219D5D" w14:textId="6C116778" w:rsidR="009F6AAE" w:rsidRPr="007578A9" w:rsidRDefault="009F6AAE">
      <w:pPr>
        <w:widowControl w:val="0"/>
        <w:autoSpaceDE w:val="0"/>
        <w:autoSpaceDN w:val="0"/>
        <w:adjustRightInd w:val="0"/>
        <w:jc w:val="center"/>
        <w:rPr>
          <w:rFonts w:cs="Times New Roman"/>
          <w:b/>
          <w:bCs/>
        </w:rPr>
      </w:pPr>
      <w:r w:rsidRPr="007578A9">
        <w:rPr>
          <w:rFonts w:cs="Times New Roman"/>
          <w:b/>
          <w:bCs/>
        </w:rPr>
        <w:t>Draft Resolution</w:t>
      </w:r>
    </w:p>
    <w:p w14:paraId="299ED4B9" w14:textId="77777777" w:rsidR="009F6AAE" w:rsidRPr="007578A9" w:rsidRDefault="009F6AAE">
      <w:pPr>
        <w:widowControl w:val="0"/>
        <w:autoSpaceDE w:val="0"/>
        <w:autoSpaceDN w:val="0"/>
        <w:adjustRightInd w:val="0"/>
        <w:jc w:val="center"/>
        <w:rPr>
          <w:rFonts w:cs="Times New Roman"/>
          <w:b/>
          <w:bCs/>
        </w:rPr>
      </w:pPr>
      <w:proofErr w:type="gramStart"/>
      <w:r w:rsidRPr="007578A9">
        <w:rPr>
          <w:rFonts w:cs="Times New Roman"/>
          <w:b/>
          <w:bCs/>
        </w:rPr>
        <w:t>on</w:t>
      </w:r>
      <w:proofErr w:type="gramEnd"/>
    </w:p>
    <w:p w14:paraId="4D53922D" w14:textId="77777777" w:rsidR="009F6AAE" w:rsidRPr="007578A9" w:rsidRDefault="009F6AAE">
      <w:pPr>
        <w:widowControl w:val="0"/>
        <w:autoSpaceDE w:val="0"/>
        <w:autoSpaceDN w:val="0"/>
        <w:adjustRightInd w:val="0"/>
        <w:jc w:val="center"/>
        <w:rPr>
          <w:rFonts w:cs="Times New Roman"/>
          <w:b/>
          <w:bCs/>
        </w:rPr>
      </w:pPr>
      <w:r w:rsidRPr="007578A9">
        <w:rPr>
          <w:rFonts w:cs="Times New Roman"/>
          <w:b/>
          <w:bCs/>
        </w:rPr>
        <w:t>The Role of Parliamentarians on the Protection and Promotion of the</w:t>
      </w:r>
    </w:p>
    <w:p w14:paraId="1A1BA171" w14:textId="784E005F" w:rsidR="009F6AAE" w:rsidRPr="007578A9" w:rsidRDefault="009F6AAE">
      <w:pPr>
        <w:widowControl w:val="0"/>
        <w:autoSpaceDE w:val="0"/>
        <w:autoSpaceDN w:val="0"/>
        <w:adjustRightInd w:val="0"/>
        <w:jc w:val="center"/>
        <w:rPr>
          <w:rFonts w:cs="Times New Roman"/>
          <w:b/>
          <w:bCs/>
        </w:rPr>
      </w:pPr>
      <w:r w:rsidRPr="007578A9">
        <w:rPr>
          <w:rFonts w:cs="Times New Roman"/>
          <w:b/>
          <w:bCs/>
        </w:rPr>
        <w:t>Rights of Migrant Workers</w:t>
      </w:r>
      <w:r w:rsidR="003672C6" w:rsidRPr="007578A9">
        <w:rPr>
          <w:rFonts w:cs="Times New Roman"/>
          <w:b/>
          <w:bCs/>
        </w:rPr>
        <w:t xml:space="preserve"> in ASEAN</w:t>
      </w:r>
    </w:p>
    <w:p w14:paraId="310D1E67" w14:textId="77777777" w:rsidR="009F6AAE" w:rsidRPr="007578A9" w:rsidRDefault="009F6AAE">
      <w:pPr>
        <w:widowControl w:val="0"/>
        <w:autoSpaceDE w:val="0"/>
        <w:autoSpaceDN w:val="0"/>
        <w:adjustRightInd w:val="0"/>
        <w:jc w:val="both"/>
        <w:rPr>
          <w:rFonts w:cs="Times New Roman"/>
        </w:rPr>
      </w:pPr>
    </w:p>
    <w:p w14:paraId="5F5431A7" w14:textId="77777777" w:rsidR="009F6AAE" w:rsidRPr="007578A9" w:rsidRDefault="009F6AAE">
      <w:pPr>
        <w:widowControl w:val="0"/>
        <w:autoSpaceDE w:val="0"/>
        <w:autoSpaceDN w:val="0"/>
        <w:adjustRightInd w:val="0"/>
        <w:jc w:val="both"/>
        <w:rPr>
          <w:rFonts w:cs="Times New Roman"/>
        </w:rPr>
      </w:pPr>
      <w:r w:rsidRPr="007578A9">
        <w:rPr>
          <w:rFonts w:cs="Times New Roman"/>
        </w:rPr>
        <w:t>The Thirty Second General Assembly:</w:t>
      </w:r>
    </w:p>
    <w:p w14:paraId="3C01C483" w14:textId="1F5777E9"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Reaffirming</w:t>
      </w:r>
      <w:r w:rsidRPr="007578A9">
        <w:rPr>
          <w:rFonts w:cs="Times New Roman"/>
        </w:rPr>
        <w:t xml:space="preserve"> the Universal Declaration of Human Rights</w:t>
      </w:r>
      <w:r w:rsidR="00F17CD9" w:rsidRPr="007578A9">
        <w:rPr>
          <w:rStyle w:val="FootnoteReference"/>
        </w:rPr>
        <w:footnoteReference w:id="1"/>
      </w:r>
      <w:r w:rsidRPr="007578A9">
        <w:rPr>
          <w:rFonts w:cs="Times New Roman"/>
        </w:rPr>
        <w:t>, the Convention on the Elimination of All Forms of Discrimination Against Women</w:t>
      </w:r>
      <w:r w:rsidR="00F17CD9" w:rsidRPr="007578A9">
        <w:rPr>
          <w:rStyle w:val="FootnoteReference"/>
        </w:rPr>
        <w:footnoteReference w:id="2"/>
      </w:r>
      <w:r w:rsidR="004555FA" w:rsidRPr="007578A9">
        <w:rPr>
          <w:rFonts w:cs="Times New Roman"/>
        </w:rPr>
        <w:t xml:space="preserve"> </w:t>
      </w:r>
      <w:r w:rsidR="00087186" w:rsidRPr="007578A9">
        <w:rPr>
          <w:rFonts w:cs="Times New Roman"/>
        </w:rPr>
        <w:t>and the UN Convention of all Migrant Workers</w:t>
      </w:r>
      <w:proofErr w:type="gramStart"/>
      <w:r w:rsidR="00087186" w:rsidRPr="007578A9">
        <w:rPr>
          <w:rFonts w:cs="Times New Roman"/>
        </w:rPr>
        <w:t>;</w:t>
      </w:r>
      <w:proofErr w:type="gramEnd"/>
    </w:p>
    <w:p w14:paraId="2ADC9E32"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Reaffirming</w:t>
      </w:r>
      <w:r w:rsidRPr="007578A9">
        <w:rPr>
          <w:rFonts w:cs="Times New Roman"/>
        </w:rPr>
        <w:t xml:space="preserve"> further the ASEAN Declaration on the Protection and Promotion of the Rights of Migrant Workers adopted at the 12</w:t>
      </w:r>
      <w:r w:rsidRPr="007578A9">
        <w:rPr>
          <w:rFonts w:cs="Times New Roman"/>
          <w:vertAlign w:val="superscript"/>
        </w:rPr>
        <w:t>th</w:t>
      </w:r>
      <w:r w:rsidRPr="007578A9">
        <w:rPr>
          <w:rFonts w:cs="Times New Roman"/>
        </w:rPr>
        <w:t xml:space="preserve"> ASEAN Summit on 13</w:t>
      </w:r>
      <w:r w:rsidRPr="007578A9">
        <w:rPr>
          <w:rFonts w:cs="Times New Roman"/>
          <w:vertAlign w:val="superscript"/>
        </w:rPr>
        <w:t>th</w:t>
      </w:r>
      <w:r w:rsidRPr="007578A9">
        <w:rPr>
          <w:rFonts w:cs="Times New Roman"/>
        </w:rPr>
        <w:t xml:space="preserve"> January 2007 in Cebu, </w:t>
      </w:r>
      <w:r w:rsidR="000A4592" w:rsidRPr="007578A9">
        <w:rPr>
          <w:rFonts w:cs="Times New Roman"/>
        </w:rPr>
        <w:t xml:space="preserve">the </w:t>
      </w:r>
      <w:r w:rsidRPr="007578A9">
        <w:rPr>
          <w:rFonts w:cs="Times New Roman"/>
        </w:rPr>
        <w:t xml:space="preserve">Philippines and the Vientiane Action </w:t>
      </w:r>
      <w:proofErr w:type="spellStart"/>
      <w:r w:rsidRPr="007578A9">
        <w:rPr>
          <w:rFonts w:cs="Times New Roman"/>
        </w:rPr>
        <w:t>Programme</w:t>
      </w:r>
      <w:proofErr w:type="spellEnd"/>
      <w:r w:rsidRPr="007578A9">
        <w:rPr>
          <w:rFonts w:cs="Times New Roman"/>
        </w:rPr>
        <w:t xml:space="preserve"> (VAP) endorsed at the 10</w:t>
      </w:r>
      <w:r w:rsidRPr="007578A9">
        <w:rPr>
          <w:rFonts w:cs="Times New Roman"/>
          <w:vertAlign w:val="superscript"/>
        </w:rPr>
        <w:t>th</w:t>
      </w:r>
      <w:r w:rsidRPr="007578A9">
        <w:rPr>
          <w:rFonts w:cs="Times New Roman"/>
        </w:rPr>
        <w:t xml:space="preserve"> ASEAN Summit in Vientiane, Lao PDR on 29 November 2004;</w:t>
      </w:r>
    </w:p>
    <w:p w14:paraId="6CADBE60"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Recalling</w:t>
      </w:r>
      <w:r w:rsidRPr="007578A9">
        <w:rPr>
          <w:rFonts w:cs="Times New Roman"/>
        </w:rPr>
        <w:t xml:space="preserve"> its </w:t>
      </w:r>
      <w:r w:rsidR="005E4FBC" w:rsidRPr="007578A9">
        <w:rPr>
          <w:rFonts w:cs="Times New Roman"/>
        </w:rPr>
        <w:t>P</w:t>
      </w:r>
      <w:r w:rsidRPr="007578A9">
        <w:rPr>
          <w:rFonts w:cs="Times New Roman"/>
        </w:rPr>
        <w:t>revi</w:t>
      </w:r>
      <w:r w:rsidR="005E4FBC" w:rsidRPr="007578A9">
        <w:rPr>
          <w:rFonts w:cs="Times New Roman"/>
        </w:rPr>
        <w:t>ous Resolutions on Protection on the Rights of</w:t>
      </w:r>
      <w:r w:rsidRPr="007578A9">
        <w:rPr>
          <w:rFonts w:cs="Times New Roman"/>
        </w:rPr>
        <w:t xml:space="preserve"> </w:t>
      </w:r>
      <w:r w:rsidR="005E4FBC" w:rsidRPr="007578A9">
        <w:rPr>
          <w:rFonts w:cs="Times New Roman"/>
        </w:rPr>
        <w:t>M</w:t>
      </w:r>
      <w:r w:rsidRPr="007578A9">
        <w:rPr>
          <w:rFonts w:cs="Times New Roman"/>
        </w:rPr>
        <w:t xml:space="preserve">igrant </w:t>
      </w:r>
      <w:r w:rsidR="005E4FBC" w:rsidRPr="007578A9">
        <w:rPr>
          <w:rFonts w:cs="Times New Roman"/>
        </w:rPr>
        <w:t>W</w:t>
      </w:r>
      <w:r w:rsidRPr="007578A9">
        <w:rPr>
          <w:rFonts w:cs="Times New Roman"/>
        </w:rPr>
        <w:t>orkers adopted by AIPO and AIPA General Assembly in 1994</w:t>
      </w:r>
      <w:r w:rsidR="00F17CD9" w:rsidRPr="007578A9">
        <w:rPr>
          <w:rStyle w:val="FootnoteReference"/>
        </w:rPr>
        <w:footnoteReference w:id="3"/>
      </w:r>
      <w:r w:rsidRPr="007578A9">
        <w:rPr>
          <w:rFonts w:cs="Times New Roman"/>
        </w:rPr>
        <w:t>, 1995</w:t>
      </w:r>
      <w:r w:rsidR="00F17CD9" w:rsidRPr="007578A9">
        <w:rPr>
          <w:rStyle w:val="FootnoteReference"/>
        </w:rPr>
        <w:footnoteReference w:id="4"/>
      </w:r>
      <w:r w:rsidRPr="007578A9">
        <w:rPr>
          <w:rFonts w:cs="Times New Roman"/>
        </w:rPr>
        <w:t>, 2003</w:t>
      </w:r>
      <w:r w:rsidR="00F17CD9" w:rsidRPr="007578A9">
        <w:rPr>
          <w:rStyle w:val="FootnoteReference"/>
        </w:rPr>
        <w:footnoteReference w:id="5"/>
      </w:r>
      <w:r w:rsidRPr="007578A9">
        <w:rPr>
          <w:rFonts w:cs="Times New Roman"/>
        </w:rPr>
        <w:t>, 2006</w:t>
      </w:r>
      <w:r w:rsidR="00DF0B35" w:rsidRPr="007578A9">
        <w:rPr>
          <w:rStyle w:val="FootnoteReference"/>
        </w:rPr>
        <w:footnoteReference w:id="6"/>
      </w:r>
      <w:r w:rsidRPr="007578A9">
        <w:rPr>
          <w:rFonts w:cs="Times New Roman"/>
        </w:rPr>
        <w:t xml:space="preserve"> 2007</w:t>
      </w:r>
      <w:r w:rsidR="00DF0B35" w:rsidRPr="007578A9">
        <w:rPr>
          <w:rStyle w:val="FootnoteReference"/>
        </w:rPr>
        <w:footnoteReference w:id="7"/>
      </w:r>
      <w:r w:rsidR="004A2ABB" w:rsidRPr="007578A9">
        <w:rPr>
          <w:rFonts w:cs="Times New Roman"/>
        </w:rPr>
        <w:t xml:space="preserve"> and</w:t>
      </w:r>
      <w:r w:rsidR="00C9058A" w:rsidRPr="007578A9">
        <w:rPr>
          <w:rFonts w:cs="Times New Roman"/>
        </w:rPr>
        <w:t xml:space="preserve"> 2009</w:t>
      </w:r>
      <w:r w:rsidR="00C9058A" w:rsidRPr="007578A9">
        <w:rPr>
          <w:rStyle w:val="FootnoteReference"/>
        </w:rPr>
        <w:footnoteReference w:id="8"/>
      </w:r>
      <w:r w:rsidRPr="007578A9">
        <w:rPr>
          <w:rFonts w:cs="Times New Roman"/>
        </w:rPr>
        <w:t xml:space="preserve"> respectively</w:t>
      </w:r>
      <w:r w:rsidR="004A2ABB" w:rsidRPr="007578A9">
        <w:rPr>
          <w:rFonts w:cs="Times New Roman"/>
        </w:rPr>
        <w:t xml:space="preserve"> have not been effectively implemented</w:t>
      </w:r>
      <w:r w:rsidRPr="007578A9">
        <w:rPr>
          <w:rFonts w:cs="Times New Roman"/>
        </w:rPr>
        <w:t>;</w:t>
      </w:r>
    </w:p>
    <w:p w14:paraId="606D5D63" w14:textId="3E416DA2"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Acknowledging</w:t>
      </w:r>
      <w:r w:rsidRPr="007578A9">
        <w:rPr>
          <w:rFonts w:cs="Times New Roman"/>
        </w:rPr>
        <w:t xml:space="preserve"> that migrant workers </w:t>
      </w:r>
      <w:r w:rsidR="00461287" w:rsidRPr="007578A9">
        <w:rPr>
          <w:rFonts w:cs="Times New Roman"/>
        </w:rPr>
        <w:t>are</w:t>
      </w:r>
      <w:r w:rsidRPr="007578A9">
        <w:rPr>
          <w:rFonts w:cs="Times New Roman"/>
        </w:rPr>
        <w:t xml:space="preserve"> an essential and inevitable component of the economic and social life of ASEAN </w:t>
      </w:r>
      <w:r w:rsidR="005E4FBC" w:rsidRPr="007578A9">
        <w:rPr>
          <w:rFonts w:cs="Times New Roman"/>
        </w:rPr>
        <w:t>M</w:t>
      </w:r>
      <w:r w:rsidRPr="007578A9">
        <w:rPr>
          <w:rFonts w:cs="Times New Roman"/>
        </w:rPr>
        <w:t>ember States, and that orderly and properly managed migrant workers could be beneficial for both individuals and societies</w:t>
      </w:r>
      <w:proofErr w:type="gramStart"/>
      <w:r w:rsidRPr="007578A9">
        <w:rPr>
          <w:rFonts w:cs="Times New Roman"/>
        </w:rPr>
        <w:t>;</w:t>
      </w:r>
      <w:proofErr w:type="gramEnd"/>
      <w:r w:rsidRPr="007578A9">
        <w:rPr>
          <w:rFonts w:cs="Times New Roman"/>
        </w:rPr>
        <w:t xml:space="preserve"> </w:t>
      </w:r>
    </w:p>
    <w:p w14:paraId="5EA48A30"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Bear</w:t>
      </w:r>
      <w:r w:rsidR="00E85583" w:rsidRPr="007578A9">
        <w:rPr>
          <w:rFonts w:cs="Times New Roman"/>
          <w:b/>
          <w:bCs/>
        </w:rPr>
        <w:t>ing</w:t>
      </w:r>
      <w:r w:rsidRPr="007578A9">
        <w:rPr>
          <w:rFonts w:cs="Times New Roman"/>
          <w:b/>
          <w:bCs/>
        </w:rPr>
        <w:t xml:space="preserve"> in mind</w:t>
      </w:r>
      <w:r w:rsidRPr="007578A9">
        <w:rPr>
          <w:rFonts w:cs="Times New Roman"/>
        </w:rPr>
        <w:t xml:space="preserve"> that policies and initiatives on the issue</w:t>
      </w:r>
      <w:r w:rsidR="000F056D" w:rsidRPr="007578A9">
        <w:rPr>
          <w:rFonts w:cs="Times New Roman"/>
        </w:rPr>
        <w:t>s</w:t>
      </w:r>
      <w:r w:rsidRPr="007578A9">
        <w:rPr>
          <w:rFonts w:cs="Times New Roman"/>
        </w:rPr>
        <w:t xml:space="preserve"> of migrant workers in respective ASEAN </w:t>
      </w:r>
      <w:r w:rsidR="005E4FBC" w:rsidRPr="007578A9">
        <w:rPr>
          <w:rFonts w:cs="Times New Roman"/>
        </w:rPr>
        <w:t>M</w:t>
      </w:r>
      <w:r w:rsidRPr="007578A9">
        <w:rPr>
          <w:rFonts w:cs="Times New Roman"/>
        </w:rPr>
        <w:t xml:space="preserve">ember </w:t>
      </w:r>
      <w:r w:rsidR="005E4FBC" w:rsidRPr="007578A9">
        <w:rPr>
          <w:rFonts w:cs="Times New Roman"/>
        </w:rPr>
        <w:t>S</w:t>
      </w:r>
      <w:r w:rsidRPr="007578A9">
        <w:rPr>
          <w:rFonts w:cs="Times New Roman"/>
        </w:rPr>
        <w:t>tates with the rega</w:t>
      </w:r>
      <w:r w:rsidR="00E85583" w:rsidRPr="007578A9">
        <w:rPr>
          <w:rFonts w:cs="Times New Roman"/>
        </w:rPr>
        <w:t>rd to providing more effective</w:t>
      </w:r>
      <w:r w:rsidRPr="007578A9">
        <w:rPr>
          <w:rFonts w:cs="Times New Roman"/>
        </w:rPr>
        <w:t xml:space="preserve"> protection and promotion of the rights of migrant workers;</w:t>
      </w:r>
    </w:p>
    <w:p w14:paraId="69562A81"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Reminding</w:t>
      </w:r>
      <w:r w:rsidRPr="007578A9">
        <w:rPr>
          <w:rFonts w:cs="Times New Roman"/>
        </w:rPr>
        <w:t xml:space="preserve"> that the </w:t>
      </w:r>
      <w:r w:rsidR="000F056D" w:rsidRPr="007578A9">
        <w:rPr>
          <w:rFonts w:cs="Times New Roman"/>
        </w:rPr>
        <w:t>International Labor Organization (</w:t>
      </w:r>
      <w:r w:rsidRPr="007578A9">
        <w:rPr>
          <w:rFonts w:cs="Times New Roman"/>
        </w:rPr>
        <w:t>ILO</w:t>
      </w:r>
      <w:r w:rsidR="000F056D" w:rsidRPr="007578A9">
        <w:rPr>
          <w:rFonts w:cs="Times New Roman"/>
        </w:rPr>
        <w:t>)</w:t>
      </w:r>
      <w:r w:rsidRPr="007578A9">
        <w:rPr>
          <w:rFonts w:cs="Times New Roman"/>
        </w:rPr>
        <w:t xml:space="preserve"> has placed standards stipulating the rights of migrant workers as fundamental principles and securing workers' rights, including that for migrant workers laid down in international labor instruments at all stages of the migration process, from pre-departure, during the journey, on arrival, during emp</w:t>
      </w:r>
      <w:r w:rsidR="000F056D" w:rsidRPr="007578A9">
        <w:rPr>
          <w:rFonts w:cs="Times New Roman"/>
        </w:rPr>
        <w:t xml:space="preserve">loyment, </w:t>
      </w:r>
      <w:r w:rsidRPr="007578A9">
        <w:rPr>
          <w:rFonts w:cs="Times New Roman"/>
        </w:rPr>
        <w:t>o</w:t>
      </w:r>
      <w:r w:rsidR="000F056D" w:rsidRPr="007578A9">
        <w:rPr>
          <w:rFonts w:cs="Times New Roman"/>
        </w:rPr>
        <w:t>n</w:t>
      </w:r>
      <w:r w:rsidR="00D01272" w:rsidRPr="007578A9">
        <w:rPr>
          <w:rFonts w:cs="Times New Roman"/>
        </w:rPr>
        <w:t xml:space="preserve"> return,</w:t>
      </w:r>
      <w:r w:rsidRPr="007578A9">
        <w:rPr>
          <w:rFonts w:cs="Times New Roman"/>
        </w:rPr>
        <w:t xml:space="preserve"> repatriation</w:t>
      </w:r>
      <w:r w:rsidR="00D01272" w:rsidRPr="007578A9">
        <w:rPr>
          <w:rFonts w:cs="Times New Roman"/>
        </w:rPr>
        <w:t xml:space="preserve"> and reintegration</w:t>
      </w:r>
      <w:r w:rsidRPr="007578A9">
        <w:rPr>
          <w:rFonts w:cs="Times New Roman"/>
        </w:rPr>
        <w:t xml:space="preserve">; </w:t>
      </w:r>
    </w:p>
    <w:p w14:paraId="29A97340"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lastRenderedPageBreak/>
        <w:t>Recognizing</w:t>
      </w:r>
      <w:r w:rsidRPr="007578A9">
        <w:rPr>
          <w:rFonts w:cs="Times New Roman"/>
        </w:rPr>
        <w:t xml:space="preserve"> that the said standards on migrant workers’ rights promote opportunities for all men and women of working age to obtain decent and productive work</w:t>
      </w:r>
      <w:r w:rsidR="00C1175A" w:rsidRPr="007578A9">
        <w:rPr>
          <w:rFonts w:cs="Times New Roman"/>
        </w:rPr>
        <w:t>s</w:t>
      </w:r>
      <w:r w:rsidRPr="007578A9">
        <w:rPr>
          <w:rFonts w:cs="Times New Roman"/>
        </w:rPr>
        <w:t xml:space="preserve"> in conditions of freedom, equity, security, and human dignity, with "decent work" meaning that they should be entitled to fundamental human rights, including the right to be protected against discrimination on the basis of sex, race, ethnicity, social origin, and religion;</w:t>
      </w:r>
    </w:p>
    <w:p w14:paraId="64B736AA"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Recognizing</w:t>
      </w:r>
      <w:r w:rsidRPr="007578A9">
        <w:rPr>
          <w:rFonts w:cs="Times New Roman"/>
        </w:rPr>
        <w:t xml:space="preserve"> that migrant workers</w:t>
      </w:r>
      <w:r w:rsidR="007E1BEB" w:rsidRPr="007578A9">
        <w:rPr>
          <w:rFonts w:cs="Times New Roman"/>
        </w:rPr>
        <w:t>, particularly</w:t>
      </w:r>
      <w:r w:rsidR="00066BE7" w:rsidRPr="007578A9">
        <w:rPr>
          <w:rFonts w:cs="Times New Roman"/>
        </w:rPr>
        <w:t xml:space="preserve"> women</w:t>
      </w:r>
      <w:r w:rsidR="007E1BEB" w:rsidRPr="007578A9">
        <w:rPr>
          <w:rFonts w:cs="Times New Roman"/>
        </w:rPr>
        <w:t xml:space="preserve"> and child</w:t>
      </w:r>
      <w:r w:rsidR="00066BE7" w:rsidRPr="007578A9">
        <w:rPr>
          <w:rFonts w:cs="Times New Roman"/>
        </w:rPr>
        <w:t>ren</w:t>
      </w:r>
      <w:r w:rsidR="007E1BEB" w:rsidRPr="007578A9">
        <w:rPr>
          <w:rFonts w:cs="Times New Roman"/>
        </w:rPr>
        <w:t xml:space="preserve"> are vulnerable</w:t>
      </w:r>
      <w:r w:rsidRPr="007578A9">
        <w:rPr>
          <w:rFonts w:cs="Times New Roman"/>
        </w:rPr>
        <w:t xml:space="preserve"> </w:t>
      </w:r>
      <w:r w:rsidR="007E1BEB" w:rsidRPr="007578A9">
        <w:rPr>
          <w:rFonts w:cs="Times New Roman"/>
        </w:rPr>
        <w:t xml:space="preserve">to </w:t>
      </w:r>
      <w:r w:rsidR="00965840" w:rsidRPr="007578A9">
        <w:rPr>
          <w:rFonts w:cs="Times New Roman"/>
        </w:rPr>
        <w:t xml:space="preserve">all forms of exploitation including </w:t>
      </w:r>
      <w:r w:rsidRPr="007578A9">
        <w:rPr>
          <w:rFonts w:cs="Times New Roman"/>
        </w:rPr>
        <w:t>sexual abuses, rapes</w:t>
      </w:r>
      <w:r w:rsidR="007E1BEB" w:rsidRPr="007578A9">
        <w:rPr>
          <w:rFonts w:cs="Times New Roman"/>
        </w:rPr>
        <w:t xml:space="preserve"> and trafficking</w:t>
      </w:r>
      <w:proofErr w:type="gramStart"/>
      <w:r w:rsidR="007E1BEB" w:rsidRPr="007578A9">
        <w:rPr>
          <w:rFonts w:cs="Times New Roman"/>
        </w:rPr>
        <w:t>;</w:t>
      </w:r>
      <w:proofErr w:type="gramEnd"/>
    </w:p>
    <w:p w14:paraId="63B8FE7C" w14:textId="77777777" w:rsidR="009F6AAE" w:rsidRPr="007578A9" w:rsidRDefault="00A34D03">
      <w:pPr>
        <w:widowControl w:val="0"/>
        <w:autoSpaceDE w:val="0"/>
        <w:autoSpaceDN w:val="0"/>
        <w:adjustRightInd w:val="0"/>
        <w:spacing w:before="240"/>
        <w:jc w:val="both"/>
        <w:rPr>
          <w:rFonts w:cs="Times New Roman"/>
        </w:rPr>
      </w:pPr>
      <w:r w:rsidRPr="007578A9">
        <w:rPr>
          <w:rFonts w:cs="Times New Roman"/>
          <w:b/>
          <w:bCs/>
        </w:rPr>
        <w:t>Being a</w:t>
      </w:r>
      <w:r w:rsidR="009F6AAE" w:rsidRPr="007578A9">
        <w:rPr>
          <w:rFonts w:cs="Times New Roman"/>
          <w:b/>
          <w:bCs/>
        </w:rPr>
        <w:t>ware</w:t>
      </w:r>
      <w:r w:rsidR="009F6AAE" w:rsidRPr="007578A9">
        <w:rPr>
          <w:rFonts w:cs="Times New Roman"/>
        </w:rPr>
        <w:t xml:space="preserve"> that despite the common concern sha</w:t>
      </w:r>
      <w:r w:rsidRPr="007578A9">
        <w:rPr>
          <w:rFonts w:cs="Times New Roman"/>
        </w:rPr>
        <w:t xml:space="preserve">red by all parties (the sending, transit </w:t>
      </w:r>
      <w:r w:rsidR="009F6AAE" w:rsidRPr="007578A9">
        <w:rPr>
          <w:rFonts w:cs="Times New Roman"/>
        </w:rPr>
        <w:t xml:space="preserve">and the </w:t>
      </w:r>
      <w:r w:rsidRPr="007578A9">
        <w:rPr>
          <w:rFonts w:cs="Times New Roman"/>
        </w:rPr>
        <w:t>receiving countries</w:t>
      </w:r>
      <w:r w:rsidR="009F6AAE" w:rsidRPr="007578A9">
        <w:rPr>
          <w:rFonts w:cs="Times New Roman"/>
        </w:rPr>
        <w:t>) involved in the migration of workers, the problems ema</w:t>
      </w:r>
      <w:r w:rsidRPr="007578A9">
        <w:rPr>
          <w:rFonts w:cs="Times New Roman"/>
        </w:rPr>
        <w:t xml:space="preserve">nating from the lack of ability </w:t>
      </w:r>
      <w:r w:rsidR="009F6AAE" w:rsidRPr="007578A9">
        <w:rPr>
          <w:rFonts w:cs="Times New Roman"/>
        </w:rPr>
        <w:t>to protect and to promote their rights among ASEAN Member States could amount to a larger scale of unresolved</w:t>
      </w:r>
      <w:r w:rsidRPr="007578A9">
        <w:rPr>
          <w:rFonts w:cs="Times New Roman"/>
        </w:rPr>
        <w:t xml:space="preserve"> problems, which may affect the</w:t>
      </w:r>
      <w:r w:rsidR="009F6AAE" w:rsidRPr="007578A9">
        <w:rPr>
          <w:rFonts w:cs="Times New Roman"/>
        </w:rPr>
        <w:t xml:space="preserve"> process</w:t>
      </w:r>
      <w:r w:rsidRPr="007578A9">
        <w:rPr>
          <w:rFonts w:cs="Times New Roman"/>
        </w:rPr>
        <w:t xml:space="preserve"> of realization</w:t>
      </w:r>
      <w:r w:rsidR="009F6AAE" w:rsidRPr="007578A9">
        <w:rPr>
          <w:rFonts w:cs="Times New Roman"/>
        </w:rPr>
        <w:t xml:space="preserve"> of </w:t>
      </w:r>
      <w:r w:rsidRPr="007578A9">
        <w:rPr>
          <w:rFonts w:cs="Times New Roman"/>
        </w:rPr>
        <w:t>the</w:t>
      </w:r>
      <w:r w:rsidR="009F6AAE" w:rsidRPr="007578A9">
        <w:rPr>
          <w:rFonts w:cs="Times New Roman"/>
        </w:rPr>
        <w:t xml:space="preserve"> ASEAN Community by 2015;</w:t>
      </w:r>
    </w:p>
    <w:p w14:paraId="4B07B602"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Hereby Resolves to</w:t>
      </w:r>
      <w:r w:rsidRPr="007578A9">
        <w:rPr>
          <w:rFonts w:cs="Times New Roman"/>
        </w:rPr>
        <w:t>:</w:t>
      </w:r>
    </w:p>
    <w:p w14:paraId="01DE5833" w14:textId="77777777" w:rsidR="00777A6D" w:rsidRPr="007578A9" w:rsidRDefault="00777A6D" w:rsidP="00777A6D">
      <w:pPr>
        <w:widowControl w:val="0"/>
        <w:autoSpaceDE w:val="0"/>
        <w:autoSpaceDN w:val="0"/>
        <w:adjustRightInd w:val="0"/>
        <w:spacing w:before="240"/>
        <w:jc w:val="both"/>
        <w:rPr>
          <w:rFonts w:cs="Times New Roman"/>
        </w:rPr>
      </w:pPr>
      <w:r w:rsidRPr="007578A9">
        <w:rPr>
          <w:rFonts w:cs="Times New Roman"/>
          <w:b/>
          <w:bCs/>
        </w:rPr>
        <w:t>Encourage</w:t>
      </w:r>
      <w:r w:rsidRPr="007578A9">
        <w:rPr>
          <w:rFonts w:cs="Times New Roman"/>
        </w:rPr>
        <w:t xml:space="preserve"> </w:t>
      </w:r>
      <w:r w:rsidR="00D53545" w:rsidRPr="007578A9">
        <w:rPr>
          <w:rFonts w:cs="Times New Roman"/>
        </w:rPr>
        <w:t xml:space="preserve">respective </w:t>
      </w:r>
      <w:r w:rsidRPr="007578A9">
        <w:rPr>
          <w:rFonts w:cs="Times New Roman"/>
        </w:rPr>
        <w:t>governments</w:t>
      </w:r>
      <w:r w:rsidR="00D53545" w:rsidRPr="007578A9">
        <w:rPr>
          <w:rFonts w:cs="Times New Roman"/>
        </w:rPr>
        <w:t xml:space="preserve"> of ASEAN Member States</w:t>
      </w:r>
      <w:r w:rsidRPr="007578A9">
        <w:rPr>
          <w:rFonts w:cs="Times New Roman"/>
        </w:rPr>
        <w:t xml:space="preserve"> to place adequate policies that promote safe migration and ensure migrant workers are being protected against all forms of exploitation</w:t>
      </w:r>
      <w:proofErr w:type="gramStart"/>
      <w:r w:rsidRPr="007578A9">
        <w:rPr>
          <w:rFonts w:cs="Times New Roman"/>
        </w:rPr>
        <w:t>;</w:t>
      </w:r>
      <w:proofErr w:type="gramEnd"/>
    </w:p>
    <w:p w14:paraId="49EA5E77" w14:textId="77777777" w:rsidR="009F6AAE" w:rsidRPr="007578A9" w:rsidRDefault="009F6AAE">
      <w:pPr>
        <w:widowControl w:val="0"/>
        <w:autoSpaceDE w:val="0"/>
        <w:autoSpaceDN w:val="0"/>
        <w:adjustRightInd w:val="0"/>
        <w:spacing w:before="240"/>
        <w:jc w:val="both"/>
        <w:rPr>
          <w:rFonts w:cs="Times New Roman"/>
        </w:rPr>
      </w:pPr>
      <w:r w:rsidRPr="007578A9">
        <w:rPr>
          <w:rFonts w:cs="Times New Roman"/>
          <w:b/>
          <w:bCs/>
        </w:rPr>
        <w:t>Commit</w:t>
      </w:r>
      <w:r w:rsidRPr="007578A9">
        <w:rPr>
          <w:rFonts w:cs="Times New Roman"/>
        </w:rPr>
        <w:t xml:space="preserve"> to work closely</w:t>
      </w:r>
      <w:r w:rsidR="00A70488" w:rsidRPr="007578A9">
        <w:rPr>
          <w:rFonts w:cs="Times New Roman"/>
        </w:rPr>
        <w:t xml:space="preserve"> with governments and all relevant stakeholders </w:t>
      </w:r>
      <w:r w:rsidRPr="007578A9">
        <w:rPr>
          <w:rFonts w:cs="Times New Roman"/>
        </w:rPr>
        <w:t>to curb illegal recruitment and illegal placement of migrant workers, particularly through the passage of tougher measu</w:t>
      </w:r>
      <w:r w:rsidR="00523EBF" w:rsidRPr="007578A9">
        <w:rPr>
          <w:rFonts w:cs="Times New Roman"/>
        </w:rPr>
        <w:t xml:space="preserve">res to halt illegal </w:t>
      </w:r>
      <w:r w:rsidR="007F7598" w:rsidRPr="007578A9">
        <w:rPr>
          <w:rFonts w:cs="Times New Roman"/>
        </w:rPr>
        <w:t>acts</w:t>
      </w:r>
      <w:r w:rsidR="00523EBF" w:rsidRPr="007578A9">
        <w:rPr>
          <w:rFonts w:cs="Times New Roman"/>
        </w:rPr>
        <w:t xml:space="preserve"> by</w:t>
      </w:r>
      <w:r w:rsidRPr="007578A9">
        <w:rPr>
          <w:rFonts w:cs="Times New Roman"/>
        </w:rPr>
        <w:t xml:space="preserve"> fraudulent recruitment agencies</w:t>
      </w:r>
      <w:proofErr w:type="gramStart"/>
      <w:r w:rsidRPr="007578A9">
        <w:rPr>
          <w:rFonts w:cs="Times New Roman"/>
        </w:rPr>
        <w:t>;</w:t>
      </w:r>
      <w:proofErr w:type="gramEnd"/>
    </w:p>
    <w:p w14:paraId="3F36CF14" w14:textId="5A2C53F5" w:rsidR="009F6AAE" w:rsidRPr="007578A9" w:rsidRDefault="009F6AAE" w:rsidP="002B6156">
      <w:pPr>
        <w:widowControl w:val="0"/>
        <w:autoSpaceDE w:val="0"/>
        <w:autoSpaceDN w:val="0"/>
        <w:adjustRightInd w:val="0"/>
        <w:spacing w:before="240"/>
        <w:jc w:val="both"/>
        <w:rPr>
          <w:rFonts w:cs="Times New Roman"/>
        </w:rPr>
      </w:pPr>
      <w:r w:rsidRPr="007578A9">
        <w:rPr>
          <w:rFonts w:cs="Times New Roman"/>
          <w:b/>
          <w:bCs/>
        </w:rPr>
        <w:t xml:space="preserve">Commit </w:t>
      </w:r>
      <w:r w:rsidRPr="007578A9">
        <w:rPr>
          <w:rFonts w:cs="Times New Roman"/>
        </w:rPr>
        <w:t xml:space="preserve">further to </w:t>
      </w:r>
      <w:r w:rsidR="002B6156" w:rsidRPr="007578A9">
        <w:rPr>
          <w:rFonts w:cs="Times New Roman"/>
        </w:rPr>
        <w:t xml:space="preserve">enhance law enforcement that promote and protect the rights of migrant workers, and to improve </w:t>
      </w:r>
      <w:r w:rsidRPr="007578A9">
        <w:rPr>
          <w:rFonts w:cs="Times New Roman"/>
        </w:rPr>
        <w:t xml:space="preserve">the capacity of </w:t>
      </w:r>
      <w:r w:rsidR="002C359F" w:rsidRPr="007578A9">
        <w:rPr>
          <w:rFonts w:cs="Times New Roman"/>
        </w:rPr>
        <w:t xml:space="preserve">the </w:t>
      </w:r>
      <w:r w:rsidRPr="007578A9">
        <w:rPr>
          <w:rFonts w:cs="Times New Roman"/>
        </w:rPr>
        <w:t>authorities</w:t>
      </w:r>
      <w:r w:rsidR="002C359F" w:rsidRPr="007578A9">
        <w:rPr>
          <w:rFonts w:cs="Times New Roman"/>
        </w:rPr>
        <w:t xml:space="preserve"> and legal agencies</w:t>
      </w:r>
      <w:proofErr w:type="gramStart"/>
      <w:r w:rsidR="00850B3E" w:rsidRPr="007578A9">
        <w:rPr>
          <w:rFonts w:cs="Times New Roman"/>
        </w:rPr>
        <w:t>;</w:t>
      </w:r>
      <w:proofErr w:type="gramEnd"/>
    </w:p>
    <w:p w14:paraId="34B30690" w14:textId="269DBB9A" w:rsidR="001E45A8" w:rsidRPr="007578A9" w:rsidRDefault="009F6AAE">
      <w:pPr>
        <w:widowControl w:val="0"/>
        <w:autoSpaceDE w:val="0"/>
        <w:autoSpaceDN w:val="0"/>
        <w:adjustRightInd w:val="0"/>
        <w:spacing w:before="240"/>
        <w:jc w:val="both"/>
        <w:rPr>
          <w:rFonts w:cs="Times New Roman"/>
        </w:rPr>
      </w:pPr>
      <w:r w:rsidRPr="007578A9">
        <w:rPr>
          <w:rFonts w:cs="Times New Roman"/>
          <w:b/>
          <w:bCs/>
        </w:rPr>
        <w:t>Call</w:t>
      </w:r>
      <w:r w:rsidRPr="007578A9">
        <w:rPr>
          <w:rFonts w:cs="Times New Roman"/>
        </w:rPr>
        <w:t xml:space="preserve"> for the establishment of an AIPA Expert Working Group </w:t>
      </w:r>
      <w:r w:rsidR="00C117FC" w:rsidRPr="007578A9">
        <w:rPr>
          <w:rFonts w:cs="Times New Roman"/>
        </w:rPr>
        <w:t xml:space="preserve">as an Ad-hoc </w:t>
      </w:r>
      <w:r w:rsidRPr="007578A9">
        <w:rPr>
          <w:rFonts w:cs="Times New Roman"/>
        </w:rPr>
        <w:t>committee that deals with the protection and promotion o</w:t>
      </w:r>
      <w:r w:rsidR="001E45A8" w:rsidRPr="007578A9">
        <w:rPr>
          <w:rFonts w:cs="Times New Roman"/>
        </w:rPr>
        <w:t>f the rights of migrant workers</w:t>
      </w:r>
      <w:r w:rsidR="009F6584" w:rsidRPr="007578A9">
        <w:rPr>
          <w:rFonts w:cs="Times New Roman"/>
        </w:rPr>
        <w:t>,</w:t>
      </w:r>
      <w:r w:rsidR="001E45A8" w:rsidRPr="007578A9">
        <w:rPr>
          <w:rFonts w:cs="Times New Roman"/>
        </w:rPr>
        <w:t xml:space="preserve"> which shall</w:t>
      </w:r>
      <w:r w:rsidRPr="007578A9">
        <w:rPr>
          <w:rFonts w:cs="Times New Roman"/>
        </w:rPr>
        <w:t xml:space="preserve"> consist of</w:t>
      </w:r>
      <w:r w:rsidR="001E45A8" w:rsidRPr="007578A9">
        <w:rPr>
          <w:rFonts w:cs="Times New Roman"/>
        </w:rPr>
        <w:t xml:space="preserve"> parliamentarians. This Committee is authorized to seek for support and </w:t>
      </w:r>
      <w:r w:rsidR="005D00C3" w:rsidRPr="007578A9">
        <w:rPr>
          <w:rFonts w:cs="Times New Roman"/>
        </w:rPr>
        <w:t>collaboration</w:t>
      </w:r>
      <w:r w:rsidR="001E45A8" w:rsidRPr="007578A9">
        <w:rPr>
          <w:rFonts w:cs="Times New Roman"/>
        </w:rPr>
        <w:t xml:space="preserve"> from</w:t>
      </w:r>
      <w:r w:rsidRPr="007578A9">
        <w:rPr>
          <w:rFonts w:cs="Times New Roman"/>
        </w:rPr>
        <w:t xml:space="preserve"> international organizations</w:t>
      </w:r>
      <w:r w:rsidR="001E45A8" w:rsidRPr="007578A9">
        <w:rPr>
          <w:rFonts w:cs="Times New Roman"/>
        </w:rPr>
        <w:t xml:space="preserve">, agencies, </w:t>
      </w:r>
      <w:r w:rsidR="005D00C3" w:rsidRPr="007578A9">
        <w:rPr>
          <w:rFonts w:cs="Times New Roman"/>
        </w:rPr>
        <w:t>academics</w:t>
      </w:r>
      <w:r w:rsidR="001E45A8" w:rsidRPr="007578A9">
        <w:rPr>
          <w:rFonts w:cs="Times New Roman"/>
        </w:rPr>
        <w:t xml:space="preserve">, </w:t>
      </w:r>
      <w:r w:rsidRPr="007578A9">
        <w:rPr>
          <w:rFonts w:cs="Times New Roman"/>
        </w:rPr>
        <w:t>catering to migrant worker</w:t>
      </w:r>
      <w:r w:rsidR="001E45A8" w:rsidRPr="007578A9">
        <w:rPr>
          <w:rFonts w:cs="Times New Roman"/>
        </w:rPr>
        <w:t xml:space="preserve"> issues and the </w:t>
      </w:r>
      <w:r w:rsidRPr="007578A9">
        <w:rPr>
          <w:rFonts w:cs="Times New Roman"/>
        </w:rPr>
        <w:t>representatives of migrant wo</w:t>
      </w:r>
      <w:r w:rsidR="001E45A8" w:rsidRPr="007578A9">
        <w:rPr>
          <w:rFonts w:cs="Times New Roman"/>
        </w:rPr>
        <w:t>rkers.</w:t>
      </w:r>
      <w:r w:rsidRPr="007578A9">
        <w:rPr>
          <w:rFonts w:cs="Times New Roman"/>
        </w:rPr>
        <w:t xml:space="preserve"> </w:t>
      </w:r>
    </w:p>
    <w:p w14:paraId="530F830D" w14:textId="31B83B3F" w:rsidR="000B11C2" w:rsidRPr="007578A9" w:rsidRDefault="009F6AAE">
      <w:pPr>
        <w:widowControl w:val="0"/>
        <w:autoSpaceDE w:val="0"/>
        <w:autoSpaceDN w:val="0"/>
        <w:adjustRightInd w:val="0"/>
        <w:spacing w:before="240"/>
        <w:jc w:val="both"/>
        <w:rPr>
          <w:rFonts w:cs="Times New Roman"/>
        </w:rPr>
      </w:pPr>
      <w:r w:rsidRPr="007578A9">
        <w:rPr>
          <w:rFonts w:cs="Times New Roman"/>
          <w:b/>
          <w:bCs/>
        </w:rPr>
        <w:t>Entrust</w:t>
      </w:r>
      <w:r w:rsidRPr="007578A9">
        <w:rPr>
          <w:rFonts w:cs="Times New Roman"/>
        </w:rPr>
        <w:t xml:space="preserve"> the AIPA Secretariat to </w:t>
      </w:r>
      <w:r w:rsidR="00450E35" w:rsidRPr="007578A9">
        <w:rPr>
          <w:rFonts w:cs="Times New Roman"/>
        </w:rPr>
        <w:t>establish the information center on migrant worker</w:t>
      </w:r>
      <w:r w:rsidR="000B11C2" w:rsidRPr="007578A9">
        <w:rPr>
          <w:rFonts w:cs="Times New Roman"/>
        </w:rPr>
        <w:t>s which will function as the sources of information on legal situation or polic</w:t>
      </w:r>
      <w:r w:rsidR="006D0201" w:rsidRPr="007578A9">
        <w:rPr>
          <w:rFonts w:cs="Times New Roman"/>
        </w:rPr>
        <w:t>ies</w:t>
      </w:r>
      <w:r w:rsidR="000B11C2" w:rsidRPr="007578A9">
        <w:rPr>
          <w:rFonts w:cs="Times New Roman"/>
        </w:rPr>
        <w:t xml:space="preserve"> on migrant workers of each country in the region </w:t>
      </w:r>
      <w:r w:rsidR="00E2220B" w:rsidRPr="007578A9">
        <w:rPr>
          <w:rFonts w:cs="Times New Roman"/>
        </w:rPr>
        <w:t xml:space="preserve">and to enhance collaboration with the ASEAN Secretariat </w:t>
      </w:r>
      <w:r w:rsidR="000B11C2" w:rsidRPr="007578A9">
        <w:rPr>
          <w:rFonts w:cs="Times New Roman"/>
        </w:rPr>
        <w:t>in the purpose of provid</w:t>
      </w:r>
      <w:r w:rsidR="00617065" w:rsidRPr="007578A9">
        <w:rPr>
          <w:rFonts w:cs="Times New Roman"/>
        </w:rPr>
        <w:t>ing</w:t>
      </w:r>
      <w:r w:rsidR="000B11C2" w:rsidRPr="007578A9">
        <w:rPr>
          <w:rFonts w:cs="Times New Roman"/>
        </w:rPr>
        <w:t xml:space="preserve"> better understanding and knowledge </w:t>
      </w:r>
      <w:r w:rsidR="00DB60D4" w:rsidRPr="007578A9">
        <w:rPr>
          <w:rFonts w:cs="Times New Roman"/>
        </w:rPr>
        <w:t xml:space="preserve">on </w:t>
      </w:r>
      <w:r w:rsidR="00243164" w:rsidRPr="007578A9">
        <w:rPr>
          <w:rFonts w:cs="Times New Roman"/>
        </w:rPr>
        <w:t xml:space="preserve">the </w:t>
      </w:r>
      <w:r w:rsidR="00DB60D4" w:rsidRPr="007578A9">
        <w:rPr>
          <w:rFonts w:cs="Times New Roman"/>
        </w:rPr>
        <w:t>aforementioned issues</w:t>
      </w:r>
      <w:r w:rsidR="00C53B38" w:rsidRPr="007578A9">
        <w:rPr>
          <w:rFonts w:cs="Times New Roman"/>
        </w:rPr>
        <w:t>.</w:t>
      </w:r>
    </w:p>
    <w:p w14:paraId="1012D9FB" w14:textId="2FCAFDCB" w:rsidR="007E2BE8" w:rsidRPr="007578A9" w:rsidRDefault="0074203B">
      <w:pPr>
        <w:widowControl w:val="0"/>
        <w:autoSpaceDE w:val="0"/>
        <w:autoSpaceDN w:val="0"/>
        <w:adjustRightInd w:val="0"/>
        <w:spacing w:before="240"/>
        <w:jc w:val="both"/>
        <w:rPr>
          <w:rFonts w:cs="Times New Roman"/>
        </w:rPr>
      </w:pPr>
      <w:r w:rsidRPr="007578A9">
        <w:rPr>
          <w:rFonts w:cs="Times New Roman"/>
          <w:b/>
        </w:rPr>
        <w:t>Encourage</w:t>
      </w:r>
      <w:r w:rsidRPr="007578A9">
        <w:rPr>
          <w:rFonts w:cs="Times New Roman"/>
        </w:rPr>
        <w:t xml:space="preserve"> to </w:t>
      </w:r>
      <w:r w:rsidR="000E5867" w:rsidRPr="007578A9">
        <w:rPr>
          <w:rFonts w:cs="Times New Roman"/>
        </w:rPr>
        <w:t>speed</w:t>
      </w:r>
      <w:r w:rsidR="00D149C0" w:rsidRPr="007578A9">
        <w:rPr>
          <w:rFonts w:cs="Times New Roman"/>
        </w:rPr>
        <w:t xml:space="preserve"> up</w:t>
      </w:r>
      <w:r w:rsidR="000E5867" w:rsidRPr="007578A9">
        <w:rPr>
          <w:rFonts w:cs="Times New Roman"/>
        </w:rPr>
        <w:t xml:space="preserve"> </w:t>
      </w:r>
      <w:r w:rsidRPr="007578A9">
        <w:rPr>
          <w:rFonts w:cs="Times New Roman"/>
        </w:rPr>
        <w:t xml:space="preserve">the establishment of ASEAN legal </w:t>
      </w:r>
      <w:r w:rsidR="007E2BE8" w:rsidRPr="007578A9">
        <w:rPr>
          <w:rFonts w:cs="Times New Roman"/>
        </w:rPr>
        <w:t xml:space="preserve">framework during the ASEAN Committee on Migrant Workers (ACMW) meeting that will be held in Jakarta 11-12 April 2011 </w:t>
      </w:r>
      <w:r w:rsidRPr="007578A9">
        <w:rPr>
          <w:rFonts w:cs="Times New Roman"/>
        </w:rPr>
        <w:t xml:space="preserve">on Protection and Promotion of the Rights of Migrant Workers as mandated by </w:t>
      </w:r>
      <w:r w:rsidR="006201F7" w:rsidRPr="007578A9">
        <w:rPr>
          <w:rFonts w:cs="Times New Roman"/>
        </w:rPr>
        <w:t xml:space="preserve">the </w:t>
      </w:r>
      <w:r w:rsidRPr="007578A9">
        <w:rPr>
          <w:rFonts w:cs="Times New Roman"/>
        </w:rPr>
        <w:t>Cebu Declaration on the Protection and Promotion of the Rights of Migrant Workers</w:t>
      </w:r>
      <w:r w:rsidR="00A962C2" w:rsidRPr="007578A9">
        <w:rPr>
          <w:rFonts w:cs="Times New Roman"/>
        </w:rPr>
        <w:t>;</w:t>
      </w:r>
    </w:p>
    <w:p w14:paraId="1523612B" w14:textId="32889E8A" w:rsidR="009F6AAE" w:rsidRPr="007578A9" w:rsidRDefault="00640AC0">
      <w:pPr>
        <w:widowControl w:val="0"/>
        <w:autoSpaceDE w:val="0"/>
        <w:autoSpaceDN w:val="0"/>
        <w:adjustRightInd w:val="0"/>
        <w:spacing w:before="240"/>
        <w:jc w:val="both"/>
        <w:rPr>
          <w:rFonts w:cs="Times New Roman"/>
        </w:rPr>
      </w:pPr>
      <w:r w:rsidRPr="007578A9">
        <w:rPr>
          <w:rFonts w:cs="Times New Roman"/>
        </w:rPr>
        <w:t xml:space="preserve">Recommend for adoption </w:t>
      </w:r>
      <w:r w:rsidR="009F6AAE" w:rsidRPr="007578A9">
        <w:rPr>
          <w:rFonts w:cs="Times New Roman"/>
        </w:rPr>
        <w:t xml:space="preserve">on the </w:t>
      </w:r>
      <w:r w:rsidR="00977B84" w:rsidRPr="007578A9">
        <w:rPr>
          <w:rFonts w:cs="Times New Roman"/>
        </w:rPr>
        <w:t>23</w:t>
      </w:r>
      <w:r w:rsidR="00977B84" w:rsidRPr="007578A9">
        <w:rPr>
          <w:rFonts w:cs="Times New Roman"/>
          <w:vertAlign w:val="superscript"/>
        </w:rPr>
        <w:t>rd</w:t>
      </w:r>
      <w:r w:rsidR="00977B84" w:rsidRPr="007578A9">
        <w:rPr>
          <w:rFonts w:cs="Times New Roman"/>
        </w:rPr>
        <w:t xml:space="preserve"> of S</w:t>
      </w:r>
      <w:r w:rsidR="009F6AAE" w:rsidRPr="007578A9">
        <w:rPr>
          <w:rFonts w:cs="Times New Roman"/>
        </w:rPr>
        <w:t xml:space="preserve">eptember </w:t>
      </w:r>
      <w:r w:rsidR="00977B84" w:rsidRPr="007578A9">
        <w:rPr>
          <w:rFonts w:cs="Times New Roman"/>
        </w:rPr>
        <w:t>2011 during the 32</w:t>
      </w:r>
      <w:r w:rsidR="00977B84" w:rsidRPr="007578A9">
        <w:rPr>
          <w:rFonts w:cs="Times New Roman"/>
          <w:vertAlign w:val="superscript"/>
        </w:rPr>
        <w:t>nd</w:t>
      </w:r>
      <w:r w:rsidR="00977B84" w:rsidRPr="007578A9">
        <w:rPr>
          <w:rFonts w:cs="Times New Roman"/>
        </w:rPr>
        <w:t xml:space="preserve"> AIPA General Assembly, held in </w:t>
      </w:r>
      <w:r w:rsidR="005D00C3" w:rsidRPr="007578A9">
        <w:rPr>
          <w:rFonts w:cs="Times New Roman"/>
        </w:rPr>
        <w:t xml:space="preserve">Phnom Penh, </w:t>
      </w:r>
      <w:r w:rsidR="00977B84" w:rsidRPr="007578A9">
        <w:rPr>
          <w:rFonts w:cs="Times New Roman"/>
        </w:rPr>
        <w:t xml:space="preserve">the </w:t>
      </w:r>
      <w:r w:rsidR="005D00C3" w:rsidRPr="007578A9">
        <w:rPr>
          <w:rFonts w:cs="Times New Roman"/>
        </w:rPr>
        <w:t>Capital City of</w:t>
      </w:r>
      <w:r w:rsidR="009F6AAE" w:rsidRPr="007578A9">
        <w:rPr>
          <w:rFonts w:cs="Times New Roman"/>
        </w:rPr>
        <w:t xml:space="preserve"> the Kingdom of Cambodia.</w:t>
      </w:r>
    </w:p>
    <w:bookmarkEnd w:id="0"/>
    <w:sectPr w:rsidR="009F6AAE" w:rsidRPr="007578A9" w:rsidSect="00100A8D">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B2AAD" w14:textId="77777777" w:rsidR="000E5867" w:rsidRDefault="000E5867">
      <w:r>
        <w:separator/>
      </w:r>
    </w:p>
  </w:endnote>
  <w:endnote w:type="continuationSeparator" w:id="0">
    <w:p w14:paraId="0B39E2DB" w14:textId="77777777" w:rsidR="000E5867" w:rsidRDefault="000E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oolBoran">
    <w:charset w:val="00"/>
    <w:family w:val="swiss"/>
    <w:pitch w:val="variable"/>
    <w:sig w:usb0="8000000F" w:usb1="0000204A" w:usb2="0001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DaunPenh">
    <w:charset w:val="00"/>
    <w:family w:val="auto"/>
    <w:pitch w:val="variable"/>
    <w:sig w:usb0="A00000EF" w:usb1="5000204A" w:usb2="00010000" w:usb3="00000000" w:csb0="0000011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CA6EC" w14:textId="77777777" w:rsidR="000E5867" w:rsidRDefault="000E5867">
      <w:r>
        <w:separator/>
      </w:r>
    </w:p>
  </w:footnote>
  <w:footnote w:type="continuationSeparator" w:id="0">
    <w:p w14:paraId="1B548450" w14:textId="77777777" w:rsidR="000E5867" w:rsidRDefault="000E5867">
      <w:r>
        <w:continuationSeparator/>
      </w:r>
    </w:p>
  </w:footnote>
  <w:footnote w:id="1">
    <w:p w14:paraId="4A1C3B0B" w14:textId="77777777" w:rsidR="000E5867" w:rsidRDefault="000E5867">
      <w:pPr>
        <w:pStyle w:val="FootnoteText"/>
      </w:pPr>
      <w:r>
        <w:rPr>
          <w:rStyle w:val="FootnoteReference"/>
          <w:rFonts w:cs="Arial Unicode MS"/>
        </w:rPr>
        <w:footnoteRef/>
      </w:r>
      <w:r>
        <w:t xml:space="preserve"> Resolution 217 A (III)</w:t>
      </w:r>
    </w:p>
  </w:footnote>
  <w:footnote w:id="2">
    <w:p w14:paraId="3811E7A5" w14:textId="77777777" w:rsidR="000E5867" w:rsidRDefault="000E5867">
      <w:pPr>
        <w:pStyle w:val="FootnoteText"/>
      </w:pPr>
      <w:r>
        <w:rPr>
          <w:rStyle w:val="FootnoteReference"/>
          <w:rFonts w:cs="Arial Unicode MS"/>
        </w:rPr>
        <w:footnoteRef/>
      </w:r>
      <w:r>
        <w:t xml:space="preserve"> United Nations, Treaty Series, Vol. 1249, No.20378</w:t>
      </w:r>
    </w:p>
  </w:footnote>
  <w:footnote w:id="3">
    <w:p w14:paraId="1E7F5B65" w14:textId="77777777" w:rsidR="000E5867" w:rsidRDefault="000E5867">
      <w:pPr>
        <w:pStyle w:val="FootnoteText"/>
      </w:pPr>
      <w:r>
        <w:rPr>
          <w:rStyle w:val="FootnoteReference"/>
          <w:rFonts w:cs="Arial Unicode MS"/>
        </w:rPr>
        <w:footnoteRef/>
      </w:r>
      <w:r>
        <w:t xml:space="preserve"> Res. 15GA/94/Res-S-6</w:t>
      </w:r>
    </w:p>
  </w:footnote>
  <w:footnote w:id="4">
    <w:p w14:paraId="16E20251" w14:textId="77777777" w:rsidR="000E5867" w:rsidRDefault="000E5867">
      <w:pPr>
        <w:pStyle w:val="FootnoteText"/>
      </w:pPr>
      <w:r>
        <w:rPr>
          <w:rStyle w:val="FootnoteReference"/>
          <w:rFonts w:cs="Arial Unicode MS"/>
        </w:rPr>
        <w:footnoteRef/>
      </w:r>
      <w:r>
        <w:t xml:space="preserve"> Res. 16GA/95/34</w:t>
      </w:r>
    </w:p>
  </w:footnote>
  <w:footnote w:id="5">
    <w:p w14:paraId="777FA1FB" w14:textId="77777777" w:rsidR="000E5867" w:rsidRDefault="000E5867">
      <w:pPr>
        <w:pStyle w:val="FootnoteText"/>
      </w:pPr>
      <w:r>
        <w:rPr>
          <w:rStyle w:val="FootnoteReference"/>
          <w:rFonts w:cs="Arial Unicode MS"/>
        </w:rPr>
        <w:footnoteRef/>
      </w:r>
      <w:r>
        <w:t xml:space="preserve"> Res.24GA/2003/Soc/04</w:t>
      </w:r>
    </w:p>
  </w:footnote>
  <w:footnote w:id="6">
    <w:p w14:paraId="7676221A" w14:textId="77777777" w:rsidR="000E5867" w:rsidRDefault="000E5867">
      <w:pPr>
        <w:pStyle w:val="FootnoteText"/>
      </w:pPr>
      <w:r>
        <w:rPr>
          <w:rStyle w:val="FootnoteReference"/>
          <w:rFonts w:cs="Arial Unicode MS"/>
        </w:rPr>
        <w:footnoteRef/>
      </w:r>
      <w:r>
        <w:t xml:space="preserve"> Res.27GA/06/Soc/05</w:t>
      </w:r>
    </w:p>
  </w:footnote>
  <w:footnote w:id="7">
    <w:p w14:paraId="2D072C78" w14:textId="77777777" w:rsidR="000E5867" w:rsidRDefault="000E5867">
      <w:pPr>
        <w:pStyle w:val="FootnoteText"/>
      </w:pPr>
      <w:r>
        <w:rPr>
          <w:rStyle w:val="FootnoteReference"/>
          <w:rFonts w:cs="Arial Unicode MS"/>
        </w:rPr>
        <w:footnoteRef/>
      </w:r>
      <w:r>
        <w:t xml:space="preserve"> Res.28GA/2007/Soc/06</w:t>
      </w:r>
    </w:p>
  </w:footnote>
  <w:footnote w:id="8">
    <w:p w14:paraId="0741B62A" w14:textId="77777777" w:rsidR="000E5867" w:rsidRDefault="000E5867">
      <w:pPr>
        <w:pStyle w:val="FootnoteText"/>
      </w:pPr>
      <w:r>
        <w:rPr>
          <w:rStyle w:val="FootnoteReference"/>
        </w:rPr>
        <w:footnoteRef/>
      </w:r>
      <w:r>
        <w:t xml:space="preserve"> Res.30GA/2009/Soc/02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AE"/>
    <w:rsid w:val="00016552"/>
    <w:rsid w:val="00066BE7"/>
    <w:rsid w:val="000677E3"/>
    <w:rsid w:val="00087186"/>
    <w:rsid w:val="000A4592"/>
    <w:rsid w:val="000B11C2"/>
    <w:rsid w:val="000B4574"/>
    <w:rsid w:val="000E5867"/>
    <w:rsid w:val="000F056D"/>
    <w:rsid w:val="000F0EDD"/>
    <w:rsid w:val="00100A8D"/>
    <w:rsid w:val="001B6CAE"/>
    <w:rsid w:val="001E45A8"/>
    <w:rsid w:val="0023478B"/>
    <w:rsid w:val="00243164"/>
    <w:rsid w:val="002456FA"/>
    <w:rsid w:val="002B6156"/>
    <w:rsid w:val="002C359F"/>
    <w:rsid w:val="003045F2"/>
    <w:rsid w:val="00327EC0"/>
    <w:rsid w:val="00361AD7"/>
    <w:rsid w:val="003672C6"/>
    <w:rsid w:val="003D667D"/>
    <w:rsid w:val="00450E35"/>
    <w:rsid w:val="004555FA"/>
    <w:rsid w:val="00461287"/>
    <w:rsid w:val="00473AB9"/>
    <w:rsid w:val="004A2ABB"/>
    <w:rsid w:val="00523EBF"/>
    <w:rsid w:val="005D00C3"/>
    <w:rsid w:val="005E4FBC"/>
    <w:rsid w:val="0061645B"/>
    <w:rsid w:val="00617065"/>
    <w:rsid w:val="006201F7"/>
    <w:rsid w:val="00640AC0"/>
    <w:rsid w:val="006437D9"/>
    <w:rsid w:val="00680578"/>
    <w:rsid w:val="006D0201"/>
    <w:rsid w:val="0072101D"/>
    <w:rsid w:val="0074203B"/>
    <w:rsid w:val="00750F58"/>
    <w:rsid w:val="007578A9"/>
    <w:rsid w:val="00777A6D"/>
    <w:rsid w:val="007D38C6"/>
    <w:rsid w:val="007E1BEB"/>
    <w:rsid w:val="007E2BE8"/>
    <w:rsid w:val="007F7598"/>
    <w:rsid w:val="00850B3E"/>
    <w:rsid w:val="00857A58"/>
    <w:rsid w:val="008A0DAD"/>
    <w:rsid w:val="00943639"/>
    <w:rsid w:val="00965840"/>
    <w:rsid w:val="00977B84"/>
    <w:rsid w:val="009B00E6"/>
    <w:rsid w:val="009D0A01"/>
    <w:rsid w:val="009E5974"/>
    <w:rsid w:val="009F6584"/>
    <w:rsid w:val="009F6AAE"/>
    <w:rsid w:val="00A34D03"/>
    <w:rsid w:val="00A70488"/>
    <w:rsid w:val="00A962C2"/>
    <w:rsid w:val="00AF1CE8"/>
    <w:rsid w:val="00B7550F"/>
    <w:rsid w:val="00C1175A"/>
    <w:rsid w:val="00C117FC"/>
    <w:rsid w:val="00C153F0"/>
    <w:rsid w:val="00C266C1"/>
    <w:rsid w:val="00C53B38"/>
    <w:rsid w:val="00C9058A"/>
    <w:rsid w:val="00D01272"/>
    <w:rsid w:val="00D0695A"/>
    <w:rsid w:val="00D122EE"/>
    <w:rsid w:val="00D149C0"/>
    <w:rsid w:val="00D53545"/>
    <w:rsid w:val="00DB60D4"/>
    <w:rsid w:val="00DE4C49"/>
    <w:rsid w:val="00DF0B35"/>
    <w:rsid w:val="00E00CCE"/>
    <w:rsid w:val="00E01789"/>
    <w:rsid w:val="00E2220B"/>
    <w:rsid w:val="00E85583"/>
    <w:rsid w:val="00EA5082"/>
    <w:rsid w:val="00EB080F"/>
    <w:rsid w:val="00F1168F"/>
    <w:rsid w:val="00F17CD9"/>
    <w:rsid w:val="00F36DD9"/>
    <w:rsid w:val="00FB0E7C"/>
    <w:rsid w:val="00FC7E79"/>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10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36"/>
        <w:lang w:val="en-US" w:eastAsia="en-US" w:bidi="km-K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A8D"/>
    <w:pPr>
      <w:spacing w:after="0" w:line="240" w:lineRule="auto"/>
    </w:pPr>
    <w:rPr>
      <w:rFonts w:cs="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17CD9"/>
    <w:rPr>
      <w:sz w:val="20"/>
      <w:szCs w:val="20"/>
    </w:rPr>
  </w:style>
  <w:style w:type="character" w:customStyle="1" w:styleId="FootnoteTextChar">
    <w:name w:val="Footnote Text Char"/>
    <w:basedOn w:val="DefaultParagraphFont"/>
    <w:link w:val="FootnoteText"/>
    <w:uiPriority w:val="99"/>
    <w:semiHidden/>
    <w:rsid w:val="00100A8D"/>
    <w:rPr>
      <w:rFonts w:cs="Arial Unicode MS"/>
      <w:sz w:val="20"/>
      <w:szCs w:val="32"/>
    </w:rPr>
  </w:style>
  <w:style w:type="character" w:styleId="FootnoteReference">
    <w:name w:val="footnote reference"/>
    <w:basedOn w:val="DefaultParagraphFont"/>
    <w:uiPriority w:val="99"/>
    <w:semiHidden/>
    <w:rsid w:val="00F17CD9"/>
    <w:rPr>
      <w:rFonts w:cs="Times New Roman"/>
      <w:vertAlign w:val="superscript"/>
    </w:rPr>
  </w:style>
  <w:style w:type="paragraph" w:styleId="BalloonText">
    <w:name w:val="Balloon Text"/>
    <w:basedOn w:val="Normal"/>
    <w:link w:val="BalloonTextChar"/>
    <w:uiPriority w:val="99"/>
    <w:semiHidden/>
    <w:unhideWhenUsed/>
    <w:rsid w:val="006437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7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36"/>
        <w:lang w:val="en-US" w:eastAsia="en-US" w:bidi="km-K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A8D"/>
    <w:pPr>
      <w:spacing w:after="0" w:line="240" w:lineRule="auto"/>
    </w:pPr>
    <w:rPr>
      <w:rFonts w:cs="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17CD9"/>
    <w:rPr>
      <w:sz w:val="20"/>
      <w:szCs w:val="20"/>
    </w:rPr>
  </w:style>
  <w:style w:type="character" w:customStyle="1" w:styleId="FootnoteTextChar">
    <w:name w:val="Footnote Text Char"/>
    <w:basedOn w:val="DefaultParagraphFont"/>
    <w:link w:val="FootnoteText"/>
    <w:uiPriority w:val="99"/>
    <w:semiHidden/>
    <w:rsid w:val="00100A8D"/>
    <w:rPr>
      <w:rFonts w:cs="Arial Unicode MS"/>
      <w:sz w:val="20"/>
      <w:szCs w:val="32"/>
    </w:rPr>
  </w:style>
  <w:style w:type="character" w:styleId="FootnoteReference">
    <w:name w:val="footnote reference"/>
    <w:basedOn w:val="DefaultParagraphFont"/>
    <w:uiPriority w:val="99"/>
    <w:semiHidden/>
    <w:rsid w:val="00F17CD9"/>
    <w:rPr>
      <w:rFonts w:cs="Times New Roman"/>
      <w:vertAlign w:val="superscript"/>
    </w:rPr>
  </w:style>
  <w:style w:type="paragraph" w:styleId="BalloonText">
    <w:name w:val="Balloon Text"/>
    <w:basedOn w:val="Normal"/>
    <w:link w:val="BalloonTextChar"/>
    <w:uiPriority w:val="99"/>
    <w:semiHidden/>
    <w:unhideWhenUsed/>
    <w:rsid w:val="006437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7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0F15-E508-004F-8635-4A71F35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Captain</cp:lastModifiedBy>
  <cp:revision>5</cp:revision>
  <dcterms:created xsi:type="dcterms:W3CDTF">2011-04-05T03:36:00Z</dcterms:created>
  <dcterms:modified xsi:type="dcterms:W3CDTF">2011-04-05T03:37:00Z</dcterms:modified>
</cp:coreProperties>
</file>